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Style w:val="10"/>
          <w:rFonts w:ascii="黑体" w:eastAsia="黑体" w:cs="楷体"/>
        </w:rPr>
      </w:pPr>
      <w:r>
        <w:rPr>
          <w:rStyle w:val="10"/>
          <w:rFonts w:hint="eastAsia" w:ascii="黑体" w:eastAsia="黑体" w:cs="楷体"/>
          <w:color w:val="auto"/>
        </w:rPr>
        <w:t>附件</w:t>
      </w:r>
      <w:r>
        <w:rPr>
          <w:rStyle w:val="10"/>
          <w:rFonts w:ascii="黑体" w:eastAsia="黑体" w:cs="楷体"/>
          <w:color w:val="auto"/>
        </w:rPr>
        <w:t>2</w:t>
      </w:r>
      <w:r>
        <w:rPr>
          <w:rStyle w:val="10"/>
          <w:rFonts w:hint="eastAsia" w:ascii="黑体" w:eastAsia="黑体" w:cs="楷体"/>
          <w:color w:val="auto"/>
        </w:rPr>
        <w:t>：</w:t>
      </w:r>
    </w:p>
    <w:p>
      <w:pPr>
        <w:pStyle w:val="2"/>
        <w:spacing w:line="560" w:lineRule="exact"/>
        <w:jc w:val="center"/>
        <w:rPr>
          <w:rStyle w:val="10"/>
          <w:rFonts w:ascii="方正小标宋简体" w:eastAsia="方正小标宋简体" w:cs="楷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北川羌族自治县自然资源局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新设采矿权登记</w:t>
      </w:r>
      <w:r>
        <w:rPr>
          <w:rFonts w:hint="eastAsia" w:ascii="方正小标宋简体" w:eastAsia="方正小标宋简体"/>
          <w:sz w:val="40"/>
          <w:szCs w:val="36"/>
        </w:rPr>
        <w:t>审批（新办）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36"/>
        </w:rPr>
        <w:t>受理审查工作细则</w:t>
      </w:r>
      <w:r>
        <w:rPr>
          <w:rStyle w:val="10"/>
          <w:rFonts w:hint="eastAsia" w:ascii="黑体" w:eastAsia="黑体" w:cs="楷体"/>
          <w:szCs w:val="28"/>
        </w:rPr>
        <w:t>（模板）</w:t>
      </w:r>
    </w:p>
    <w:tbl>
      <w:tblPr>
        <w:tblStyle w:val="7"/>
        <w:tblW w:w="149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50"/>
        <w:gridCol w:w="2475"/>
        <w:gridCol w:w="1276"/>
        <w:gridCol w:w="709"/>
        <w:gridCol w:w="992"/>
        <w:gridCol w:w="2244"/>
        <w:gridCol w:w="1802"/>
        <w:gridCol w:w="966"/>
        <w:gridCol w:w="503"/>
        <w:gridCol w:w="966"/>
        <w:gridCol w:w="952"/>
        <w:gridCol w:w="532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2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材料来源</w:t>
            </w:r>
          </w:p>
        </w:tc>
        <w:tc>
          <w:tcPr>
            <w:tcW w:w="2244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审查要点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（重点审查内容）</w:t>
            </w:r>
          </w:p>
        </w:tc>
        <w:tc>
          <w:tcPr>
            <w:tcW w:w="572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数据共享或内部核查、信息比对等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材料复用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22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材料规格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纸质档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电子档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格式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)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是否容缺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原件</w:t>
            </w:r>
          </w:p>
          <w:p>
            <w:pPr>
              <w:adjustRightInd w:val="0"/>
              <w:snapToGrid w:val="0"/>
              <w:spacing w:line="340" w:lineRule="exact"/>
              <w:ind w:left="-90" w:leftChars="-28" w:right="-90" w:rightChars="-28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（份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套）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复印件</w:t>
            </w:r>
          </w:p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申请条件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采矿权申请登记报告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244" w:type="dxa"/>
            <w:vMerge w:val="restart"/>
            <w:vAlign w:val="center"/>
          </w:tcPr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一、依据</w:t>
            </w:r>
          </w:p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（一）《中华人民共和国矿产资源法》第三条；</w:t>
            </w:r>
          </w:p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（二）《矿产资源开采登记管理办法》（国务院令第241号）第三条、第五条、第六条、第七条、第八条；</w:t>
            </w:r>
          </w:p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（三）《四川省矿产资源管理条例》第五条、第十八条、第二十条、第二十一条。</w:t>
            </w:r>
          </w:p>
          <w:p>
            <w:pPr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二、审查内容</w:t>
            </w:r>
          </w:p>
          <w:p>
            <w:pPr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（一）申请范围和面积与登记机关批准划定的矿区范围和面积是否一致；</w:t>
            </w:r>
          </w:p>
          <w:p>
            <w:pPr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（二）矿山生产规模是否有变化，是否与设计利用储量相适应；</w:t>
            </w:r>
          </w:p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（三）矿山设计年限是否合理；</w:t>
            </w:r>
          </w:p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（四）矿产资源综合开发、综合利用、综合回收是否合理；</w:t>
            </w:r>
          </w:p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（五）采矿权申请人是否具备必要的资质条件；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《采矿权申请登记书》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2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一式三套，可在采矿权电子报盘系统中自动生成打印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《采矿权成交确认书》、采矿价款及地质环境保护基金缴纳凭证复印件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2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验原件、复印件盖提供单位鲜章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2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验原件、复印件盖提供单位鲜章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5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授权委托书、法人身份证明书、委托人和受托人的有效身份证明。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2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法人亲自办理的，不需授权委托书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p>
      <w:pPr>
        <w:pStyle w:val="2"/>
        <w:spacing w:line="560" w:lineRule="exact"/>
        <w:jc w:val="center"/>
        <w:rPr>
          <w:rStyle w:val="10"/>
          <w:rFonts w:ascii="方正小标宋简体" w:eastAsia="方正小标宋简体" w:cs="楷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北川羌族自治县自然资源局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采矿权延续登记审批受理审查工作细则</w:t>
      </w:r>
      <w:r>
        <w:rPr>
          <w:rStyle w:val="10"/>
          <w:rFonts w:hint="eastAsia" w:ascii="黑体" w:eastAsia="黑体" w:cs="楷体"/>
          <w:szCs w:val="28"/>
        </w:rPr>
        <w:t>（模板）</w:t>
      </w:r>
    </w:p>
    <w:tbl>
      <w:tblPr>
        <w:tblStyle w:val="7"/>
        <w:tblW w:w="14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50"/>
        <w:gridCol w:w="2074"/>
        <w:gridCol w:w="992"/>
        <w:gridCol w:w="709"/>
        <w:gridCol w:w="992"/>
        <w:gridCol w:w="2129"/>
        <w:gridCol w:w="2366"/>
        <w:gridCol w:w="966"/>
        <w:gridCol w:w="503"/>
        <w:gridCol w:w="966"/>
        <w:gridCol w:w="952"/>
        <w:gridCol w:w="532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材料来源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审查要点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（重点审查内容）</w:t>
            </w:r>
          </w:p>
        </w:tc>
        <w:tc>
          <w:tcPr>
            <w:tcW w:w="628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数据共享或内部核查、信息比对等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材料复用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材料规格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纸质档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电子档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格式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)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是否容缺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原件</w:t>
            </w:r>
          </w:p>
          <w:p>
            <w:pPr>
              <w:adjustRightInd w:val="0"/>
              <w:snapToGrid w:val="0"/>
              <w:spacing w:line="340" w:lineRule="exact"/>
              <w:ind w:left="-90" w:leftChars="-28" w:right="-90" w:rightChars="-28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（份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套）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复印件</w:t>
            </w:r>
          </w:p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申请条件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采矿权延续申请登记报告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4" w:lineRule="auto"/>
              <w:jc w:val="both"/>
              <w:outlineLvl w:val="0"/>
              <w:rPr>
                <w:rFonts w:ascii="楷体" w:hAnsi="Times New Roman" w:eastAsia="楷体" w:cs="楷体"/>
                <w:sz w:val="21"/>
                <w:szCs w:val="21"/>
              </w:rPr>
            </w:pPr>
            <w:r>
              <w:rPr>
                <w:rFonts w:hint="eastAsia" w:ascii="楷体" w:hAnsi="Times New Roman" w:eastAsia="楷体" w:cs="楷体"/>
                <w:sz w:val="21"/>
                <w:szCs w:val="21"/>
              </w:rPr>
              <w:t xml:space="preserve">   一、依据</w:t>
            </w:r>
          </w:p>
          <w:p>
            <w:pPr>
              <w:widowControl/>
              <w:adjustRightInd w:val="0"/>
              <w:snapToGrid w:val="0"/>
              <w:spacing w:line="264" w:lineRule="auto"/>
              <w:ind w:firstLine="411" w:firstLineChars="196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（一）《矿产资源开采登记管理办法》（国务院令第241号）第七条</w:t>
            </w:r>
          </w:p>
          <w:p>
            <w:pPr>
              <w:widowControl/>
              <w:adjustRightInd w:val="0"/>
              <w:spacing w:line="264" w:lineRule="auto"/>
              <w:ind w:firstLine="420" w:firstLineChars="200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（二）《四川省国土资源厅关于完善采矿登记管理的通知》&lt;川国土资发[2012]158号&gt;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ind w:firstLine="411" w:firstLineChars="196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审查内容</w:t>
            </w:r>
          </w:p>
          <w:p>
            <w:pPr>
              <w:widowControl/>
              <w:adjustRightInd w:val="0"/>
              <w:snapToGrid w:val="0"/>
              <w:spacing w:line="264" w:lineRule="auto"/>
              <w:ind w:firstLine="420" w:firstLineChars="200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（一）采矿权延续申请人是否在采矿权有效期内提出延续申请；</w:t>
            </w:r>
          </w:p>
          <w:p>
            <w:pPr>
              <w:widowControl/>
              <w:adjustRightInd w:val="0"/>
              <w:snapToGrid w:val="0"/>
              <w:spacing w:line="264" w:lineRule="auto"/>
              <w:ind w:firstLine="420" w:firstLineChars="200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（二）采矿权人延续申请人对矿产资源的开发利用情况；</w:t>
            </w:r>
          </w:p>
          <w:p>
            <w:pPr>
              <w:widowControl/>
              <w:adjustRightInd w:val="0"/>
              <w:snapToGrid w:val="0"/>
              <w:spacing w:line="264" w:lineRule="auto"/>
              <w:ind w:firstLine="420" w:firstLineChars="200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（三）采矿权延续申请人是否履行法定义务；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《采矿权延续申请登记书》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一式三套，可在采矿权电子报盘系统中自动生成打印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储量核实报告及附图、评审意见书（含矿山公示牌照片、四至界桩照片）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通过专家评审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采矿许可证正、副本原件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原件 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5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《矿山地质环境保护及土地复垦方案》报告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通过专家评审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6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乡镇人民政府、县级相关部门、县级人民政府会签意见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会签同意延续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7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验原件、复印件盖提供单位鲜章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8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授权委托书、法人证身份明书、委托人和受托人的有效身份证明。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法人亲自办理的，不需授权委托书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line="560" w:lineRule="exact"/>
        <w:jc w:val="center"/>
        <w:rPr>
          <w:rStyle w:val="10"/>
          <w:rFonts w:ascii="方正小标宋简体" w:eastAsia="方正小标宋简体" w:cs="楷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北川羌族自治县自然资源局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采矿权变更登记</w:t>
      </w:r>
      <w:r>
        <w:rPr>
          <w:rFonts w:hint="eastAsia" w:ascii="方正小标宋简体" w:eastAsia="方正小标宋简体"/>
          <w:sz w:val="40"/>
          <w:szCs w:val="36"/>
        </w:rPr>
        <w:t>审批受理审查工作细则</w:t>
      </w:r>
      <w:r>
        <w:rPr>
          <w:rStyle w:val="10"/>
          <w:rFonts w:hint="eastAsia" w:ascii="黑体" w:eastAsia="黑体" w:cs="楷体"/>
          <w:szCs w:val="28"/>
        </w:rPr>
        <w:t>（模板）</w:t>
      </w:r>
    </w:p>
    <w:tbl>
      <w:tblPr>
        <w:tblStyle w:val="7"/>
        <w:tblW w:w="14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50"/>
        <w:gridCol w:w="2074"/>
        <w:gridCol w:w="992"/>
        <w:gridCol w:w="709"/>
        <w:gridCol w:w="992"/>
        <w:gridCol w:w="2129"/>
        <w:gridCol w:w="2366"/>
        <w:gridCol w:w="966"/>
        <w:gridCol w:w="503"/>
        <w:gridCol w:w="966"/>
        <w:gridCol w:w="952"/>
        <w:gridCol w:w="532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材料来源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审查要点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（重点审查内容）</w:t>
            </w:r>
          </w:p>
        </w:tc>
        <w:tc>
          <w:tcPr>
            <w:tcW w:w="628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数据共享或内部核查、信息比对等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材料复用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材料规格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纸质档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电子档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格式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)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是否容缺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原件</w:t>
            </w:r>
          </w:p>
          <w:p>
            <w:pPr>
              <w:adjustRightInd w:val="0"/>
              <w:snapToGrid w:val="0"/>
              <w:spacing w:line="340" w:lineRule="exact"/>
              <w:ind w:left="-90" w:leftChars="-28" w:right="-90" w:rightChars="-28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（份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套）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复印件</w:t>
            </w:r>
          </w:p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申请条件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采矿权变更申请登记报告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一、依据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（一）《矿产资源开采登记管理办法》（国务院令第241号）第十五条；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（二）《四川省矿产资源管理条例》第二十三条；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（三）《四川省国土资源厅关于完善采矿登记管理的通知》&lt;川国土资发[2012]158号&gt;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二、审查内容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（一）采矿权变更申请人是否在采矿权许可证有效期内提出变更申请；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（二）采矿权变更内容是否经有法定审批权的批准机关批准；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《采矿权变更申请登记书》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一式三套，可在采矿权电子报盘系统中自动生成打印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采矿许可证正、副本原件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原件 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扩大变更矿区范围、变更主要开采矿种、变更开采方式的，提交《矿产资源开发利用方案》、应急部门意见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通过专家评审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5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扩大变更矿区范围、变更开采方式的，提交储量核实报告、矿山地质环境保护与恢复治理方案、矿产资源开发利用方案 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通过专家评审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6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变更采矿权人名称的，由市场监管部门出具变更原因及企业主体未发生变化证明；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7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验原件、复印件盖提供单位鲜章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8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授权委托书、法人身份证明书、委托人和受托人的有效身份证明。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法人亲自办理的，不需授权委托书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spacing w:line="560" w:lineRule="exact"/>
        <w:jc w:val="center"/>
        <w:rPr>
          <w:rStyle w:val="10"/>
          <w:rFonts w:ascii="方正小标宋简体" w:eastAsia="方正小标宋简体" w:cs="楷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北川羌族自治县自然资源局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采矿权转让登记审批受理审查工作细则</w:t>
      </w:r>
      <w:r>
        <w:rPr>
          <w:rStyle w:val="10"/>
          <w:rFonts w:hint="eastAsia" w:ascii="黑体" w:eastAsia="黑体" w:cs="楷体"/>
          <w:szCs w:val="28"/>
        </w:rPr>
        <w:t>（模板）</w:t>
      </w:r>
    </w:p>
    <w:tbl>
      <w:tblPr>
        <w:tblStyle w:val="7"/>
        <w:tblW w:w="14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50"/>
        <w:gridCol w:w="2074"/>
        <w:gridCol w:w="992"/>
        <w:gridCol w:w="709"/>
        <w:gridCol w:w="992"/>
        <w:gridCol w:w="2129"/>
        <w:gridCol w:w="2366"/>
        <w:gridCol w:w="966"/>
        <w:gridCol w:w="503"/>
        <w:gridCol w:w="966"/>
        <w:gridCol w:w="952"/>
        <w:gridCol w:w="532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材料来源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审查要点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（重点审查内容）</w:t>
            </w:r>
          </w:p>
        </w:tc>
        <w:tc>
          <w:tcPr>
            <w:tcW w:w="628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数据共享或内部核查、信息比对等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材料复用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材料规格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纸质档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电子档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格式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)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是否容缺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原件</w:t>
            </w:r>
          </w:p>
          <w:p>
            <w:pPr>
              <w:adjustRightInd w:val="0"/>
              <w:snapToGrid w:val="0"/>
              <w:spacing w:line="340" w:lineRule="exact"/>
              <w:ind w:left="-90" w:leftChars="-28" w:right="-90" w:rightChars="-28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（份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套）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复印件</w:t>
            </w:r>
          </w:p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申请条件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转让双方采矿权转让申请登记报告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4" w:lineRule="auto"/>
              <w:jc w:val="both"/>
              <w:outlineLvl w:val="0"/>
              <w:rPr>
                <w:rFonts w:ascii="楷体" w:hAnsi="Times New Roman" w:eastAsia="楷体" w:cs="楷体"/>
                <w:sz w:val="21"/>
                <w:szCs w:val="21"/>
              </w:rPr>
            </w:pPr>
            <w:r>
              <w:rPr>
                <w:rFonts w:hint="eastAsia" w:ascii="楷体" w:hAnsi="Times New Roman" w:eastAsia="楷体" w:cs="楷体"/>
                <w:sz w:val="21"/>
                <w:szCs w:val="21"/>
              </w:rPr>
              <w:t>一、依据</w:t>
            </w:r>
          </w:p>
          <w:p>
            <w:pPr>
              <w:widowControl/>
              <w:adjustRightInd w:val="0"/>
              <w:snapToGrid w:val="0"/>
              <w:spacing w:line="264" w:lineRule="auto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《探矿权采矿权转让管理办法》（国务院令第242号）第四条。</w:t>
            </w:r>
          </w:p>
          <w:p>
            <w:pPr>
              <w:widowControl/>
              <w:adjustRightInd w:val="0"/>
              <w:snapToGrid w:val="0"/>
              <w:spacing w:line="264" w:lineRule="auto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二、审查内容</w:t>
            </w:r>
          </w:p>
          <w:p>
            <w:pPr>
              <w:widowControl/>
              <w:adjustRightInd w:val="0"/>
              <w:snapToGrid w:val="0"/>
              <w:spacing w:line="264" w:lineRule="auto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（一）采矿权属无争议；</w:t>
            </w:r>
          </w:p>
          <w:p>
            <w:pPr>
              <w:widowControl/>
              <w:adjustRightInd w:val="0"/>
              <w:snapToGrid w:val="0"/>
              <w:spacing w:line="264" w:lineRule="auto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（二）已缴纳采矿权使用费、采矿权价款、矿产资源补偿费和资源税；</w:t>
            </w:r>
          </w:p>
          <w:p>
            <w:pPr>
              <w:widowControl/>
              <w:adjustRightInd w:val="0"/>
              <w:snapToGrid w:val="0"/>
              <w:spacing w:line="264" w:lineRule="auto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（三）以出售方式转让采矿权的，矿山企业投入采矿生产应满1年；</w:t>
            </w:r>
          </w:p>
          <w:p>
            <w:pPr>
              <w:widowControl/>
              <w:adjustRightInd w:val="0"/>
              <w:snapToGrid w:val="0"/>
              <w:spacing w:line="264" w:lineRule="auto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（四）国有矿山企业转让采矿权须征得矿山企业主管部门同意。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《采矿权转让申请登记书》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一式三套，可在采矿权电子报盘系统中自动生成打印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采矿许可证正、副本原件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原件 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转让人与受让人签订的采矿权转让合同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是否在采矿许可证有效期内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5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受让人资信证明（银行或其他法定金融机构）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6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再次转让的提交上次转让的审批文件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7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双方统一社会信用代码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验原件、复印件盖提供单位鲜章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8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双方授权委托书、法人身份证明书、委托人和受托人的有效身份证明。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法人亲自办理的，不需授权委托书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560" w:lineRule="exact"/>
        <w:jc w:val="center"/>
        <w:rPr>
          <w:rStyle w:val="10"/>
          <w:rFonts w:ascii="方正小标宋简体" w:eastAsia="方正小标宋简体" w:cs="楷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北川羌族自治县自然资源局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采矿权注销登记审批受理审查工作细则</w:t>
      </w:r>
      <w:r>
        <w:rPr>
          <w:rStyle w:val="10"/>
          <w:rFonts w:hint="eastAsia" w:ascii="黑体" w:eastAsia="黑体" w:cs="楷体"/>
          <w:szCs w:val="28"/>
        </w:rPr>
        <w:t>（模板）</w:t>
      </w:r>
    </w:p>
    <w:tbl>
      <w:tblPr>
        <w:tblStyle w:val="7"/>
        <w:tblW w:w="14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50"/>
        <w:gridCol w:w="2074"/>
        <w:gridCol w:w="992"/>
        <w:gridCol w:w="709"/>
        <w:gridCol w:w="992"/>
        <w:gridCol w:w="3362"/>
        <w:gridCol w:w="1276"/>
        <w:gridCol w:w="823"/>
        <w:gridCol w:w="503"/>
        <w:gridCol w:w="966"/>
        <w:gridCol w:w="952"/>
        <w:gridCol w:w="532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材料来源</w:t>
            </w:r>
          </w:p>
        </w:tc>
        <w:tc>
          <w:tcPr>
            <w:tcW w:w="336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审查要点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（重点审查内容）</w:t>
            </w:r>
          </w:p>
        </w:tc>
        <w:tc>
          <w:tcPr>
            <w:tcW w:w="505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数据共享或内部核查、信息比对等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材料复用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377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材料规格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纸质档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电子档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格式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)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是否容缺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原件</w:t>
            </w:r>
          </w:p>
          <w:p>
            <w:pPr>
              <w:adjustRightInd w:val="0"/>
              <w:snapToGrid w:val="0"/>
              <w:spacing w:line="340" w:lineRule="exact"/>
              <w:ind w:left="-90" w:leftChars="-28" w:right="-90" w:rightChars="-28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（份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套）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复印件</w:t>
            </w:r>
          </w:p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申请条件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采矿权注销申请登记报告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336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ind w:firstLine="411" w:firstLineChars="196"/>
              <w:jc w:val="center"/>
              <w:outlineLvl w:val="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一、依据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352" w:firstLineChars="196"/>
              <w:jc w:val="center"/>
              <w:rPr>
                <w:rFonts w:ascii="楷体" w:eastAsia="楷体" w:cs="楷体"/>
                <w:kern w:val="0"/>
                <w:sz w:val="18"/>
                <w:szCs w:val="18"/>
              </w:rPr>
            </w:pPr>
            <w:r>
              <w:rPr>
                <w:rFonts w:hint="eastAsia" w:ascii="楷体" w:eastAsia="楷体" w:cs="楷体"/>
                <w:kern w:val="0"/>
                <w:sz w:val="18"/>
                <w:szCs w:val="18"/>
              </w:rPr>
              <w:t xml:space="preserve">《矿产资源开采登记管理办法》（1998年国务院令第241号发布）第十六条：“采矿权人在采矿许可证有效期内或者有效期届满，停办、关闭矿山的，应当自决定停办或者关闭矿山之日起30日内，向原发证机关申请办理采矿许可证注销登记手续。” 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352" w:firstLineChars="196"/>
              <w:jc w:val="center"/>
              <w:outlineLvl w:val="0"/>
              <w:rPr>
                <w:rFonts w:ascii="楷体" w:eastAsia="楷体" w:cs="楷体"/>
                <w:kern w:val="0"/>
                <w:sz w:val="18"/>
                <w:szCs w:val="18"/>
              </w:rPr>
            </w:pPr>
            <w:r>
              <w:rPr>
                <w:rFonts w:hint="eastAsia" w:ascii="楷体" w:eastAsia="楷体" w:cs="楷体"/>
                <w:kern w:val="0"/>
                <w:sz w:val="18"/>
                <w:szCs w:val="18"/>
              </w:rPr>
              <w:t>二、审查内容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352" w:firstLineChars="196"/>
              <w:jc w:val="center"/>
              <w:rPr>
                <w:rFonts w:ascii="楷体" w:eastAsia="楷体" w:cs="楷体"/>
                <w:kern w:val="0"/>
                <w:sz w:val="18"/>
                <w:szCs w:val="18"/>
              </w:rPr>
            </w:pPr>
            <w:r>
              <w:rPr>
                <w:rFonts w:hint="eastAsia" w:ascii="楷体" w:eastAsia="楷体" w:cs="楷体"/>
                <w:kern w:val="0"/>
                <w:sz w:val="18"/>
                <w:szCs w:val="18"/>
              </w:rPr>
              <w:t>（一）在采矿许可证有效期内或有效期届满而停办、关闭矿山；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352" w:firstLineChars="196"/>
              <w:jc w:val="center"/>
              <w:rPr>
                <w:rFonts w:ascii="楷体" w:eastAsia="楷体" w:cs="楷体"/>
                <w:kern w:val="0"/>
                <w:sz w:val="18"/>
                <w:szCs w:val="18"/>
              </w:rPr>
            </w:pPr>
            <w:r>
              <w:rPr>
                <w:rFonts w:hint="eastAsia" w:ascii="楷体" w:eastAsia="楷体" w:cs="楷体"/>
                <w:kern w:val="0"/>
                <w:sz w:val="18"/>
                <w:szCs w:val="18"/>
              </w:rPr>
              <w:t>（二）已决定或批准停办、关闭矿山（含政策性关闭矿山）；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352" w:firstLineChars="196"/>
              <w:jc w:val="center"/>
              <w:rPr>
                <w:rFonts w:ascii="楷体" w:eastAsia="楷体" w:cs="楷体"/>
                <w:kern w:val="0"/>
                <w:sz w:val="18"/>
                <w:szCs w:val="18"/>
              </w:rPr>
            </w:pPr>
            <w:r>
              <w:rPr>
                <w:rFonts w:hint="eastAsia" w:ascii="楷体" w:eastAsia="楷体" w:cs="楷体"/>
                <w:kern w:val="0"/>
                <w:sz w:val="18"/>
                <w:szCs w:val="18"/>
              </w:rPr>
              <w:t>（三）已缴纳有关费用，履行法定义务，无违法采矿行为；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352" w:firstLineChars="196"/>
              <w:jc w:val="center"/>
              <w:rPr>
                <w:rFonts w:ascii="楷体" w:eastAsia="楷体" w:cs="楷体"/>
                <w:kern w:val="0"/>
                <w:sz w:val="18"/>
                <w:szCs w:val="18"/>
              </w:rPr>
            </w:pPr>
            <w:r>
              <w:rPr>
                <w:rFonts w:hint="eastAsia" w:ascii="楷体" w:eastAsia="楷体" w:cs="楷体"/>
                <w:kern w:val="0"/>
                <w:sz w:val="18"/>
                <w:szCs w:val="18"/>
              </w:rPr>
              <w:t>（四）有相应的矿山闭坑报告及有关采掘工程、不安全隐患、土地复垦利用、环境保护等方面的资料，并按国家有关规定已报请有权部门审查批准。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《采矿权注销申请登记书》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336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一式三套，可在采矿权电子报盘系统中自动生成打印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采矿许可证正、副本原件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336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原件 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相应的矿山闭坑报告、地质环境保护及土地复垦验收资料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336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专家验收合格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5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336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验原件、复印件盖提供单位鲜章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6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授权委托书、法人身份证明书、委托人和受托人的有效身份证明。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336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法人亲自办理的，不需授权委托书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560" w:lineRule="exact"/>
        <w:jc w:val="center"/>
        <w:rPr>
          <w:rStyle w:val="10"/>
          <w:rFonts w:ascii="方正小标宋简体" w:eastAsia="方正小标宋简体" w:cs="楷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北川羌族自治县自然资源局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采矿权划定矿区范围</w:t>
      </w:r>
      <w:r>
        <w:rPr>
          <w:rFonts w:hint="eastAsia" w:ascii="方正小标宋简体" w:eastAsia="方正小标宋简体"/>
          <w:sz w:val="40"/>
          <w:szCs w:val="36"/>
        </w:rPr>
        <w:t>审批受理审查工作细则</w:t>
      </w:r>
      <w:r>
        <w:rPr>
          <w:rStyle w:val="10"/>
          <w:rFonts w:hint="eastAsia" w:ascii="黑体" w:eastAsia="黑体" w:cs="楷体"/>
          <w:szCs w:val="28"/>
        </w:rPr>
        <w:t>（模板）</w:t>
      </w:r>
    </w:p>
    <w:tbl>
      <w:tblPr>
        <w:tblStyle w:val="7"/>
        <w:tblW w:w="14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50"/>
        <w:gridCol w:w="2074"/>
        <w:gridCol w:w="992"/>
        <w:gridCol w:w="709"/>
        <w:gridCol w:w="992"/>
        <w:gridCol w:w="2129"/>
        <w:gridCol w:w="2366"/>
        <w:gridCol w:w="966"/>
        <w:gridCol w:w="503"/>
        <w:gridCol w:w="966"/>
        <w:gridCol w:w="952"/>
        <w:gridCol w:w="532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材料来源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审查要点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（重点审查内容）</w:t>
            </w:r>
          </w:p>
        </w:tc>
        <w:tc>
          <w:tcPr>
            <w:tcW w:w="628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数据共享或内部核查、信息比对等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材料复用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材料规格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纸质档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电子档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格式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)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是否容缺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原件</w:t>
            </w:r>
          </w:p>
          <w:p>
            <w:pPr>
              <w:adjustRightInd w:val="0"/>
              <w:snapToGrid w:val="0"/>
              <w:spacing w:line="340" w:lineRule="exact"/>
              <w:ind w:left="-90" w:leftChars="-28" w:right="-90" w:rightChars="-28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（份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套）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复印件</w:t>
            </w:r>
          </w:p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申请条件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采矿权划定矿区范围申请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一、依据</w:t>
            </w:r>
          </w:p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（一）《矿产资源开采登记管理办法》（国务院令第241号）第四条；</w:t>
            </w:r>
          </w:p>
          <w:p>
            <w:pPr>
              <w:ind w:firstLine="420" w:firstLineChars="200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（二）《四川省矿产资源管理条例》第十九条。</w:t>
            </w:r>
          </w:p>
          <w:p>
            <w:pPr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二、审查内容</w:t>
            </w:r>
          </w:p>
          <w:p>
            <w:pPr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（一）申请的矿区范围内是否存在矿业权交叉重叠情况；</w:t>
            </w:r>
          </w:p>
          <w:p>
            <w:pPr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（二）矿产资源开发利用初步方案是否合理；</w:t>
            </w:r>
          </w:p>
          <w:p>
            <w:pPr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   （三）矿区范围是否符合规划、是否合理布局。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矿产资源开发利用方案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通过专家评审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验原件、复印件盖提供单位鲜章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授权委托书、法人身份证明书、委托人和受托人的有效身份证明。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法人亲自办理的，不需授权委托书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560" w:lineRule="exact"/>
        <w:jc w:val="center"/>
        <w:rPr>
          <w:rStyle w:val="10"/>
          <w:rFonts w:ascii="方正小标宋简体" w:eastAsia="方正小标宋简体" w:cs="楷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北川羌族自治县自然资源局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Style w:val="10"/>
          <w:rFonts w:hint="eastAsia" w:ascii="方正小标宋简体" w:eastAsia="方正小标宋简体" w:cs="楷体"/>
          <w:color w:val="auto"/>
          <w:sz w:val="40"/>
          <w:szCs w:val="36"/>
        </w:rPr>
        <w:t>矿山闭坑地质报告审批受理审查工作细则</w:t>
      </w:r>
      <w:r>
        <w:rPr>
          <w:rStyle w:val="10"/>
          <w:rFonts w:hint="eastAsia" w:ascii="黑体" w:eastAsia="黑体" w:cs="楷体"/>
          <w:szCs w:val="28"/>
        </w:rPr>
        <w:t>（模板）</w:t>
      </w:r>
    </w:p>
    <w:tbl>
      <w:tblPr>
        <w:tblStyle w:val="7"/>
        <w:tblW w:w="14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50"/>
        <w:gridCol w:w="2074"/>
        <w:gridCol w:w="992"/>
        <w:gridCol w:w="709"/>
        <w:gridCol w:w="668"/>
        <w:gridCol w:w="2453"/>
        <w:gridCol w:w="2366"/>
        <w:gridCol w:w="966"/>
        <w:gridCol w:w="503"/>
        <w:gridCol w:w="966"/>
        <w:gridCol w:w="952"/>
        <w:gridCol w:w="532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材料来源</w:t>
            </w:r>
          </w:p>
        </w:tc>
        <w:tc>
          <w:tcPr>
            <w:tcW w:w="2453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审查要点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（重点审查内容）</w:t>
            </w:r>
          </w:p>
        </w:tc>
        <w:tc>
          <w:tcPr>
            <w:tcW w:w="628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数据共享或内部核查、信息比对等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材料复用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24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材料审查标准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材料规格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纸质档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电子档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格式</w:t>
            </w:r>
            <w:r>
              <w:rPr>
                <w:rFonts w:ascii="黑体" w:eastAsia="黑体" w:cs="宋体"/>
                <w:kern w:val="0"/>
                <w:sz w:val="24"/>
                <w:szCs w:val="24"/>
              </w:rPr>
              <w:t>)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是否容缺</w:t>
            </w: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原件</w:t>
            </w:r>
          </w:p>
          <w:p>
            <w:pPr>
              <w:adjustRightInd w:val="0"/>
              <w:snapToGrid w:val="0"/>
              <w:spacing w:line="340" w:lineRule="exact"/>
              <w:ind w:left="-90" w:leftChars="-28" w:right="-90" w:rightChars="-28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（份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套）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复印件</w:t>
            </w:r>
          </w:p>
          <w:p>
            <w:pPr>
              <w:adjustRightInd w:val="0"/>
              <w:snapToGrid w:val="0"/>
              <w:spacing w:line="340" w:lineRule="exact"/>
              <w:ind w:right="-106" w:rightChars="-33"/>
              <w:jc w:val="center"/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</w:pP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份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eastAsia="黑体" w:cs="宋体"/>
                <w:w w:val="90"/>
                <w:kern w:val="0"/>
                <w:sz w:val="24"/>
                <w:szCs w:val="24"/>
              </w:rPr>
              <w:t>套</w:t>
            </w:r>
            <w:r>
              <w:rPr>
                <w:rFonts w:ascii="黑体" w:eastAsia="黑体" w:cs="宋体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申请条件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矿山地质闭坑地质报告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45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一、法定依据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411" w:firstLineChars="196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《矿产资源开采登记管理办法》（国务院令第241号发布）第十六条</w:t>
            </w:r>
          </w:p>
          <w:p>
            <w:pPr>
              <w:widowControl/>
              <w:adjustRightInd w:val="0"/>
              <w:snapToGrid w:val="0"/>
              <w:spacing w:line="540" w:lineRule="exac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二、审查内容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411" w:firstLineChars="196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（一）在采矿许可证有效期内或有效期届满而停办、关闭矿山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411" w:firstLineChars="196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（二）已决定或批准停办、关闭矿山（含政策性关闭矿山）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411" w:firstLineChars="196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（三）已缴纳有关费用，履行法定义务，无违法采矿行为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411" w:firstLineChars="196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（四）有相应的矿山闭坑报告及有关采掘工程、不安全隐患、土地复垦利用、环境保护等方面的资料，并按国家有关规定已报请有权部门审查批准资料。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411" w:firstLineChars="196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采矿许可证正、副本原件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453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原件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/>
                <w:sz w:val="21"/>
                <w:szCs w:val="21"/>
              </w:rPr>
              <w:t>√</w:t>
            </w:r>
          </w:p>
        </w:tc>
        <w:tc>
          <w:tcPr>
            <w:tcW w:w="2453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验原件、复印件盖提供单位鲜章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4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授权委托书、法人身份证明书、委托人和受托人的有效身份证明。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√</w:t>
            </w:r>
          </w:p>
        </w:tc>
        <w:tc>
          <w:tcPr>
            <w:tcW w:w="2453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法人亲自办理的，不需授权委托书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eastAsia="楷体" w:cs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楷体" w:eastAsia="楷体" w:cs="楷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340" w:lineRule="exact"/>
        <w:jc w:val="left"/>
        <w:rPr>
          <w:rFonts w:ascii="楷体" w:eastAsia="楷体" w:cs="楷体"/>
          <w:kern w:val="0"/>
          <w:sz w:val="21"/>
          <w:szCs w:val="21"/>
        </w:rPr>
      </w:pPr>
    </w:p>
    <w:sectPr>
      <w:pgSz w:w="16838" w:h="11906" w:orient="landscape"/>
      <w:pgMar w:top="1361" w:right="1440" w:bottom="179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5436"/>
    <w:multiLevelType w:val="singleLevel"/>
    <w:tmpl w:val="5329543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F91A2C"/>
    <w:rsid w:val="00141F3D"/>
    <w:rsid w:val="00242C98"/>
    <w:rsid w:val="002C6A38"/>
    <w:rsid w:val="0039120C"/>
    <w:rsid w:val="00393627"/>
    <w:rsid w:val="003D445B"/>
    <w:rsid w:val="003E5BDB"/>
    <w:rsid w:val="00410734"/>
    <w:rsid w:val="004500EE"/>
    <w:rsid w:val="00472994"/>
    <w:rsid w:val="004D512B"/>
    <w:rsid w:val="00673CB7"/>
    <w:rsid w:val="00717242"/>
    <w:rsid w:val="00757A89"/>
    <w:rsid w:val="007B237B"/>
    <w:rsid w:val="008A30A1"/>
    <w:rsid w:val="009346B0"/>
    <w:rsid w:val="00B361EE"/>
    <w:rsid w:val="00B75129"/>
    <w:rsid w:val="00B810C8"/>
    <w:rsid w:val="00B93B87"/>
    <w:rsid w:val="00C02B30"/>
    <w:rsid w:val="00C07C2F"/>
    <w:rsid w:val="00C802DA"/>
    <w:rsid w:val="00C87806"/>
    <w:rsid w:val="00CE5B34"/>
    <w:rsid w:val="00DE2CCF"/>
    <w:rsid w:val="00E412E9"/>
    <w:rsid w:val="24F91A2C"/>
    <w:rsid w:val="60011A99"/>
    <w:rsid w:val="684E3BB4"/>
    <w:rsid w:val="6D6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3">
    <w:name w:val="index 5"/>
    <w:basedOn w:val="1"/>
    <w:next w:val="1"/>
    <w:unhideWhenUsed/>
    <w:uiPriority w:val="99"/>
    <w:pPr>
      <w:ind w:left="1680"/>
    </w:pPr>
  </w:style>
  <w:style w:type="paragraph" w:styleId="4">
    <w:name w:val="Date"/>
    <w:basedOn w:val="1"/>
    <w:next w:val="1"/>
    <w:link w:val="13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fontstyle0 Char"/>
    <w:basedOn w:val="8"/>
    <w:link w:val="11"/>
    <w:qFormat/>
    <w:locked/>
    <w:uiPriority w:val="99"/>
    <w:rPr>
      <w:rFonts w:ascii="仿宋_GB2312" w:hAnsi="Times New Roman" w:eastAsia="仿宋_GB2312" w:cs="Times New Roman"/>
      <w:kern w:val="0"/>
      <w:sz w:val="32"/>
      <w:szCs w:val="32"/>
      <w:lang w:val="en-US" w:eastAsia="zh-CN" w:bidi="ar-SA"/>
    </w:rPr>
  </w:style>
  <w:style w:type="paragraph" w:customStyle="1" w:styleId="11">
    <w:name w:val="fontstyle0"/>
    <w:next w:val="3"/>
    <w:link w:val="10"/>
    <w:uiPriority w:val="99"/>
    <w:pPr>
      <w:spacing w:before="100" w:beforeAutospacing="1" w:after="100" w:afterAutospacing="1"/>
    </w:pPr>
    <w:rPr>
      <w:rFonts w:ascii="仿宋_GB2312" w:hAnsi="Times New Roman" w:eastAsia="仿宋_GB2312" w:cs="Times New Roman"/>
      <w:sz w:val="32"/>
      <w:szCs w:val="32"/>
      <w:lang w:val="en-US" w:eastAsia="zh-CN" w:bidi="ar-SA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4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704</Words>
  <Characters>4016</Characters>
  <Lines>33</Lines>
  <Paragraphs>9</Paragraphs>
  <TotalTime>0</TotalTime>
  <ScaleCrop>false</ScaleCrop>
  <LinksUpToDate>false</LinksUpToDate>
  <CharactersWithSpaces>4711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2019-07-22T05:56:00Z</dcterms:created>
  <dc:creator>文翰95</dc:creator>
  <cp:lastModifiedBy>林业局-黎毅</cp:lastModifiedBy>
  <dcterms:modified xsi:type="dcterms:W3CDTF">2019-08-09T01:33:44Z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